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203CA" w14:textId="77777777" w:rsidR="008F5F4A" w:rsidRPr="008E30AC" w:rsidRDefault="008F5F4A" w:rsidP="008F5F4A">
      <w:pPr>
        <w:rPr>
          <w:rFonts w:ascii="Minion Pro" w:hAnsi="Minion Pro"/>
          <w:bCs/>
        </w:rPr>
      </w:pPr>
    </w:p>
    <w:p w14:paraId="76D843A2" w14:textId="77777777" w:rsidR="008F5F4A" w:rsidRPr="008E30AC" w:rsidRDefault="008F5F4A" w:rsidP="008F5F4A">
      <w:pPr>
        <w:rPr>
          <w:rFonts w:ascii="Minion Pro" w:hAnsi="Minion Pro"/>
          <w:bCs/>
        </w:rPr>
      </w:pPr>
    </w:p>
    <w:p w14:paraId="61A7833A" w14:textId="77777777" w:rsidR="00F358E1" w:rsidRPr="00EE5519" w:rsidRDefault="00F358E1" w:rsidP="00F358E1">
      <w:pPr>
        <w:rPr>
          <w:rFonts w:ascii="Franklin Gothic Demi" w:hAnsi="Franklin Gothic Demi"/>
          <w:szCs w:val="22"/>
        </w:rPr>
      </w:pPr>
      <w:r w:rsidRPr="00EE5519">
        <w:rPr>
          <w:rFonts w:ascii="Franklin Gothic Demi" w:hAnsi="Franklin Gothic Demi"/>
          <w:sz w:val="32"/>
          <w:szCs w:val="22"/>
        </w:rPr>
        <w:t>Donor</w:t>
      </w:r>
      <w:r w:rsidR="00956E4A" w:rsidRPr="00EE5519">
        <w:rPr>
          <w:rFonts w:ascii="Franklin Gothic Demi" w:hAnsi="Franklin Gothic Demi"/>
          <w:sz w:val="32"/>
          <w:szCs w:val="22"/>
        </w:rPr>
        <w:t>-</w:t>
      </w:r>
      <w:r w:rsidRPr="00EE5519">
        <w:rPr>
          <w:rFonts w:ascii="Franklin Gothic Demi" w:hAnsi="Franklin Gothic Demi"/>
          <w:sz w:val="32"/>
          <w:szCs w:val="22"/>
        </w:rPr>
        <w:t>Advised Funds vs. Private Foundations</w:t>
      </w:r>
      <w:bookmarkStart w:id="0" w:name="_GoBack"/>
      <w:bookmarkEnd w:id="0"/>
    </w:p>
    <w:p w14:paraId="72623F21" w14:textId="77777777" w:rsidR="00F358E1" w:rsidRPr="00EE5519" w:rsidRDefault="00956E4A" w:rsidP="00F358E1">
      <w:pPr>
        <w:rPr>
          <w:rFonts w:ascii="Minion Pro" w:hAnsi="Minion Pro"/>
          <w:sz w:val="22"/>
          <w:szCs w:val="22"/>
        </w:rPr>
      </w:pPr>
      <w:r w:rsidRPr="00EE5519">
        <w:rPr>
          <w:rFonts w:ascii="Minion Pro" w:hAnsi="Minion Pro"/>
          <w:noProof/>
          <w:sz w:val="22"/>
          <w:szCs w:val="22"/>
        </w:rPr>
        <mc:AlternateContent>
          <mc:Choice Requires="wps">
            <w:drawing>
              <wp:anchor distT="0" distB="0" distL="114300" distR="114300" simplePos="0" relativeHeight="251659264" behindDoc="0" locked="0" layoutInCell="1" allowOverlap="1" wp14:anchorId="37FAC30B" wp14:editId="2A195B68">
                <wp:simplePos x="0" y="0"/>
                <wp:positionH relativeFrom="margin">
                  <wp:align>left</wp:align>
                </wp:positionH>
                <wp:positionV relativeFrom="paragraph">
                  <wp:posOffset>25944</wp:posOffset>
                </wp:positionV>
                <wp:extent cx="4000500" cy="10523"/>
                <wp:effectExtent l="0" t="0" r="19050" b="27940"/>
                <wp:wrapNone/>
                <wp:docPr id="9" name="Straight Connector 9"/>
                <wp:cNvGraphicFramePr/>
                <a:graphic xmlns:a="http://schemas.openxmlformats.org/drawingml/2006/main">
                  <a:graphicData uri="http://schemas.microsoft.com/office/word/2010/wordprocessingShape">
                    <wps:wsp>
                      <wps:cNvCnPr/>
                      <wps:spPr>
                        <a:xfrm flipV="1">
                          <a:off x="0" y="0"/>
                          <a:ext cx="4000500" cy="10523"/>
                        </a:xfrm>
                        <a:prstGeom prst="line">
                          <a:avLst/>
                        </a:prstGeom>
                        <a:ln>
                          <a:solidFill>
                            <a:srgbClr val="19B2A9"/>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F7C61" id="Straight Connector 9"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" strokecolor="#19b2a9" strokeweight="1.5pt">
                <v:stroke joinstyle="miter"/>
                <w10:wrap anchorx="margin"/>
              </v:line>
            </w:pict>
          </mc:Fallback>
        </mc:AlternateContent>
      </w:r>
      <w:r w:rsidR="00F358E1" w:rsidRPr="00EE5519">
        <w:rPr>
          <w:rFonts w:ascii="Minion Pro" w:hAnsi="Minion Pro"/>
          <w:sz w:val="22"/>
          <w:szCs w:val="22"/>
        </w:rPr>
        <w:t> </w:t>
      </w:r>
    </w:p>
    <w:p w14:paraId="3E1CC6E1" w14:textId="77777777" w:rsidR="008E30AC" w:rsidRDefault="008E30AC" w:rsidP="00F358E1">
      <w:pPr>
        <w:rPr>
          <w:rFonts w:ascii="Franklin Gothic Demi" w:hAnsi="Franklin Gothic Demi"/>
          <w:iCs/>
          <w:color w:val="8998A1"/>
          <w:sz w:val="22"/>
          <w:szCs w:val="22"/>
        </w:rPr>
      </w:pPr>
    </w:p>
    <w:p w14:paraId="7106832C" w14:textId="77777777" w:rsidR="00F358E1" w:rsidRPr="008E30AC" w:rsidRDefault="00F358E1" w:rsidP="008E30AC">
      <w:pPr>
        <w:rPr>
          <w:rFonts w:ascii="Franklin Gothic Demi" w:hAnsi="Franklin Gothic Demi"/>
          <w:color w:val="8998A1"/>
          <w:sz w:val="22"/>
          <w:szCs w:val="22"/>
        </w:rPr>
      </w:pPr>
      <w:r w:rsidRPr="008E30AC">
        <w:rPr>
          <w:rFonts w:ascii="Franklin Gothic Demi" w:hAnsi="Franklin Gothic Demi"/>
          <w:iCs/>
          <w:color w:val="8998A1"/>
          <w:sz w:val="22"/>
          <w:szCs w:val="22"/>
        </w:rPr>
        <w:t>Creation and Ongoing Expenses</w:t>
      </w:r>
    </w:p>
    <w:p w14:paraId="21E31C3B" w14:textId="77777777" w:rsidR="00F358E1" w:rsidRPr="008E30AC" w:rsidRDefault="00F358E1" w:rsidP="00F358E1">
      <w:pPr>
        <w:rPr>
          <w:rFonts w:ascii="Minion Pro" w:hAnsi="Minion Pro"/>
          <w:sz w:val="22"/>
          <w:szCs w:val="22"/>
        </w:rPr>
      </w:pPr>
      <w:r w:rsidRPr="008E30AC">
        <w:rPr>
          <w:rFonts w:ascii="Minion Pro" w:hAnsi="Minion Pro"/>
          <w:iCs/>
          <w:sz w:val="22"/>
          <w:szCs w:val="22"/>
        </w:rPr>
        <w:t> </w:t>
      </w:r>
    </w:p>
    <w:p w14:paraId="20BED6FB" w14:textId="77777777" w:rsidR="00F358E1" w:rsidRPr="008E30AC" w:rsidRDefault="00F358E1" w:rsidP="00F358E1">
      <w:pPr>
        <w:rPr>
          <w:rFonts w:ascii="Minion Pro" w:hAnsi="Minion Pro"/>
          <w:sz w:val="22"/>
          <w:szCs w:val="22"/>
        </w:rPr>
      </w:pPr>
      <w:r w:rsidRPr="008E30AC">
        <w:rPr>
          <w:rFonts w:ascii="Minion Pro" w:hAnsi="Minion Pro"/>
          <w:sz w:val="22"/>
          <w:szCs w:val="22"/>
        </w:rPr>
        <w:t xml:space="preserve">Many donors choose to establish donor-advised funds rather than private foundations, especially if the total giving fund will be </w:t>
      </w:r>
      <w:r w:rsidR="00956E4A">
        <w:rPr>
          <w:rFonts w:ascii="Minion Pro" w:hAnsi="Minion Pro"/>
          <w:sz w:val="22"/>
          <w:szCs w:val="22"/>
        </w:rPr>
        <w:t>less than</w:t>
      </w:r>
      <w:r w:rsidRPr="008E30AC">
        <w:rPr>
          <w:rFonts w:ascii="Minion Pro" w:hAnsi="Minion Pro"/>
          <w:sz w:val="22"/>
          <w:szCs w:val="22"/>
        </w:rPr>
        <w:t xml:space="preserve"> $10 million dollars.  As you know, private foundations must handle their administrative processes (distributions, due diligence, separate 990-PF tax filing, etc.) whereas a donor advised fund with the Coastal Community Foundation does not have these requirements.  Administrative considerations and expenses usually become the primary driver for opting for a donor advised fund.  Time, expertise, and administrative costs can be onerous for private foundations of $10-15 million and under.  If the donor chooses to provide these services themselves, he or she must dedicate a substantial amount of time and resources annually.  Even if the services are outsourced, the comprehensive expenses can average 300-400 basis points per year (exclusive of investment management),</w:t>
      </w:r>
      <w:r w:rsidR="00931A3B">
        <w:rPr>
          <w:rFonts w:ascii="Minion Pro" w:hAnsi="Minion Pro"/>
          <w:sz w:val="22"/>
          <w:szCs w:val="22"/>
        </w:rPr>
        <w:t xml:space="preserve"> which is far greater than the </w:t>
      </w:r>
      <w:r w:rsidRPr="008E30AC">
        <w:rPr>
          <w:rFonts w:ascii="Minion Pro" w:hAnsi="Minion Pro"/>
          <w:sz w:val="22"/>
          <w:szCs w:val="22"/>
        </w:rPr>
        <w:t>administrative fee structure at CCF. </w:t>
      </w:r>
    </w:p>
    <w:p w14:paraId="544A22F7" w14:textId="77777777" w:rsidR="00F358E1" w:rsidRPr="008E30AC" w:rsidRDefault="00F358E1" w:rsidP="00F358E1">
      <w:pPr>
        <w:rPr>
          <w:rFonts w:ascii="Minion Pro" w:hAnsi="Minion Pro"/>
          <w:sz w:val="22"/>
          <w:szCs w:val="22"/>
        </w:rPr>
      </w:pPr>
      <w:r w:rsidRPr="008E30AC">
        <w:rPr>
          <w:rFonts w:ascii="Minion Pro" w:hAnsi="Minion Pro"/>
          <w:sz w:val="22"/>
          <w:szCs w:val="22"/>
        </w:rPr>
        <w:t> </w:t>
      </w:r>
    </w:p>
    <w:p w14:paraId="3B2C3805" w14:textId="77777777" w:rsidR="00F358E1" w:rsidRPr="008E30AC" w:rsidRDefault="00F358E1" w:rsidP="00F358E1">
      <w:pPr>
        <w:rPr>
          <w:rFonts w:ascii="Franklin Gothic Demi" w:hAnsi="Franklin Gothic Demi"/>
        </w:rPr>
      </w:pPr>
      <w:r w:rsidRPr="008E30AC">
        <w:rPr>
          <w:rFonts w:ascii="Franklin Gothic Demi" w:hAnsi="Franklin Gothic Demi"/>
          <w:iCs/>
          <w:color w:val="8998A1"/>
        </w:rPr>
        <w:t>Privacy Concerns</w:t>
      </w:r>
    </w:p>
    <w:p w14:paraId="2A6DECF0" w14:textId="77777777" w:rsidR="00F358E1" w:rsidRPr="008E30AC" w:rsidRDefault="00F358E1" w:rsidP="00F358E1">
      <w:pPr>
        <w:rPr>
          <w:rFonts w:ascii="Minion Pro" w:hAnsi="Minion Pro"/>
          <w:sz w:val="22"/>
          <w:szCs w:val="22"/>
        </w:rPr>
      </w:pPr>
      <w:r w:rsidRPr="008E30AC">
        <w:rPr>
          <w:rFonts w:ascii="Minion Pro" w:hAnsi="Minion Pro"/>
          <w:iCs/>
          <w:sz w:val="22"/>
          <w:szCs w:val="22"/>
        </w:rPr>
        <w:t> </w:t>
      </w:r>
    </w:p>
    <w:p w14:paraId="562773D9" w14:textId="77777777" w:rsidR="00F358E1" w:rsidRPr="008E30AC" w:rsidRDefault="00F358E1" w:rsidP="00F358E1">
      <w:pPr>
        <w:rPr>
          <w:rFonts w:ascii="Minion Pro" w:hAnsi="Minion Pro"/>
          <w:sz w:val="22"/>
          <w:szCs w:val="22"/>
        </w:rPr>
      </w:pPr>
      <w:r w:rsidRPr="008E30AC">
        <w:rPr>
          <w:rFonts w:ascii="Minion Pro" w:hAnsi="Minion Pro"/>
          <w:sz w:val="22"/>
          <w:szCs w:val="22"/>
        </w:rPr>
        <w:t>When a donor becomes known within the community as a generous philanthropist, it is very common that nonprofit organizations will contact them with funding requests.  This is expected as organizations wish to connect interested donors with their programs.  However, not every donor wants to be “known.”  If a donor is sensitive about privacy, a private foundation is not the best option because the foundation’s tax returns are public documents.  Asset amounts, investment management statements, grants list, roster of board members (and their addresses) all become public information that is easily searchable.  With a grant from a donor advised fund, a donor may be as private – or public – with their giving as he or she chooses.  Grants from a DAF may be anonymous or list the fund name. </w:t>
      </w:r>
      <w:r w:rsidRPr="008E30AC">
        <w:rPr>
          <w:rStyle w:val="xapple-converted-space"/>
          <w:rFonts w:ascii="Minion Pro" w:hAnsi="Minion Pro"/>
          <w:sz w:val="22"/>
          <w:szCs w:val="22"/>
        </w:rPr>
        <w:t> </w:t>
      </w:r>
    </w:p>
    <w:p w14:paraId="429442AB" w14:textId="77777777" w:rsidR="00F358E1" w:rsidRPr="008E30AC" w:rsidRDefault="00F358E1" w:rsidP="00F358E1">
      <w:pPr>
        <w:rPr>
          <w:rFonts w:ascii="Minion Pro" w:hAnsi="Minion Pro"/>
          <w:sz w:val="22"/>
          <w:szCs w:val="22"/>
        </w:rPr>
      </w:pPr>
      <w:r w:rsidRPr="008E30AC">
        <w:rPr>
          <w:rFonts w:ascii="Minion Pro" w:hAnsi="Minion Pro"/>
          <w:sz w:val="22"/>
          <w:szCs w:val="22"/>
        </w:rPr>
        <w:t> </w:t>
      </w:r>
    </w:p>
    <w:p w14:paraId="4CCE771B" w14:textId="77777777" w:rsidR="00F358E1" w:rsidRPr="00956E4A" w:rsidRDefault="00F358E1" w:rsidP="00F358E1">
      <w:pPr>
        <w:rPr>
          <w:rFonts w:ascii="Franklin Gothic Demi" w:hAnsi="Franklin Gothic Demi"/>
          <w:color w:val="8998A1"/>
          <w:sz w:val="22"/>
          <w:szCs w:val="22"/>
        </w:rPr>
      </w:pPr>
      <w:r w:rsidRPr="00956E4A">
        <w:rPr>
          <w:rFonts w:ascii="Franklin Gothic Demi" w:hAnsi="Franklin Gothic Demi"/>
          <w:iCs/>
          <w:color w:val="8998A1"/>
          <w:sz w:val="22"/>
          <w:szCs w:val="22"/>
        </w:rPr>
        <w:t>Economies of Scale and Grantmaking Purchasing Power</w:t>
      </w:r>
    </w:p>
    <w:p w14:paraId="27BC309C" w14:textId="77777777" w:rsidR="00F358E1" w:rsidRPr="008E30AC" w:rsidRDefault="00F358E1" w:rsidP="00F358E1">
      <w:pPr>
        <w:rPr>
          <w:rFonts w:ascii="Minion Pro" w:hAnsi="Minion Pro"/>
          <w:sz w:val="22"/>
          <w:szCs w:val="22"/>
        </w:rPr>
      </w:pPr>
      <w:r w:rsidRPr="008E30AC">
        <w:rPr>
          <w:rFonts w:ascii="Minion Pro" w:hAnsi="Minion Pro"/>
          <w:iCs/>
          <w:sz w:val="22"/>
          <w:szCs w:val="22"/>
        </w:rPr>
        <w:t> </w:t>
      </w:r>
    </w:p>
    <w:p w14:paraId="79A1966D" w14:textId="77777777" w:rsidR="00F358E1" w:rsidRPr="008E30AC" w:rsidRDefault="00F358E1" w:rsidP="00F358E1">
      <w:pPr>
        <w:rPr>
          <w:rFonts w:ascii="Minion Pro" w:hAnsi="Minion Pro"/>
          <w:sz w:val="22"/>
          <w:szCs w:val="22"/>
        </w:rPr>
      </w:pPr>
      <w:r w:rsidRPr="008E30AC">
        <w:rPr>
          <w:rFonts w:ascii="Minion Pro" w:hAnsi="Minion Pro"/>
          <w:sz w:val="22"/>
          <w:szCs w:val="22"/>
        </w:rPr>
        <w:t xml:space="preserve">If a donor is interested in having a philanthropic vehicle in perpetuity, a private foundation has some limiting factors.  Private foundations must distribute 5% of assets annually and does not discriminate against “bull” or “bear” markets.  If the market drops, the payout requirement must be fulfilled.  Further, administrative costs are applied against the 5% payout requirement for private foundations, which can significantly diminish the annual grantmaking funds available for the foundation.  In contrast, a donor advised fund does not have a payout requirement.  A fund advisor may choose to give less money in down years </w:t>
      </w:r>
      <w:proofErr w:type="gramStart"/>
      <w:r w:rsidRPr="008E30AC">
        <w:rPr>
          <w:rFonts w:ascii="Minion Pro" w:hAnsi="Minion Pro"/>
          <w:sz w:val="22"/>
          <w:szCs w:val="22"/>
        </w:rPr>
        <w:t>as a means to</w:t>
      </w:r>
      <w:proofErr w:type="gramEnd"/>
      <w:r w:rsidRPr="008E30AC">
        <w:rPr>
          <w:rFonts w:ascii="Minion Pro" w:hAnsi="Minion Pro"/>
          <w:sz w:val="22"/>
          <w:szCs w:val="22"/>
        </w:rPr>
        <w:t xml:space="preserve"> protect the long-term grantmaking power of the fund.  However, CCF does have a policy that funds be “active” a minimum of once every 36 months.  Reduced administrative costs mean more funds can be directed to your philanthropic objectives.</w:t>
      </w:r>
    </w:p>
    <w:p w14:paraId="4714D7EC" w14:textId="77777777" w:rsidR="00F358E1" w:rsidRPr="008E30AC" w:rsidRDefault="00F358E1" w:rsidP="00F358E1">
      <w:pPr>
        <w:rPr>
          <w:rFonts w:ascii="Minion Pro" w:hAnsi="Minion Pro"/>
          <w:sz w:val="22"/>
          <w:szCs w:val="22"/>
        </w:rPr>
      </w:pPr>
      <w:r w:rsidRPr="008E30AC">
        <w:rPr>
          <w:rFonts w:ascii="Minion Pro" w:hAnsi="Minion Pro"/>
          <w:sz w:val="22"/>
          <w:szCs w:val="22"/>
        </w:rPr>
        <w:t> </w:t>
      </w:r>
    </w:p>
    <w:p w14:paraId="05AC4A2F" w14:textId="77777777" w:rsidR="00956E4A" w:rsidRDefault="00956E4A" w:rsidP="00F358E1">
      <w:pPr>
        <w:rPr>
          <w:rFonts w:ascii="Franklin Gothic Demi" w:hAnsi="Franklin Gothic Demi"/>
          <w:iCs/>
          <w:color w:val="8998A1"/>
          <w:sz w:val="22"/>
          <w:szCs w:val="22"/>
        </w:rPr>
      </w:pPr>
    </w:p>
    <w:p w14:paraId="3DA6B18F" w14:textId="77777777" w:rsidR="00956E4A" w:rsidRDefault="00956E4A" w:rsidP="00F358E1">
      <w:pPr>
        <w:rPr>
          <w:rFonts w:ascii="Franklin Gothic Demi" w:hAnsi="Franklin Gothic Demi"/>
          <w:iCs/>
          <w:color w:val="8998A1"/>
          <w:sz w:val="22"/>
          <w:szCs w:val="22"/>
        </w:rPr>
      </w:pPr>
    </w:p>
    <w:p w14:paraId="3EF6958A" w14:textId="77777777" w:rsidR="00956E4A" w:rsidRDefault="00956E4A" w:rsidP="00F358E1">
      <w:pPr>
        <w:rPr>
          <w:rFonts w:ascii="Franklin Gothic Demi" w:hAnsi="Franklin Gothic Demi"/>
          <w:iCs/>
          <w:color w:val="8998A1"/>
          <w:sz w:val="22"/>
          <w:szCs w:val="22"/>
        </w:rPr>
      </w:pPr>
    </w:p>
    <w:p w14:paraId="14D399C4" w14:textId="77777777" w:rsidR="00956E4A" w:rsidRDefault="00956E4A" w:rsidP="00F358E1">
      <w:pPr>
        <w:rPr>
          <w:rFonts w:ascii="Franklin Gothic Demi" w:hAnsi="Franklin Gothic Demi"/>
          <w:iCs/>
          <w:color w:val="8998A1"/>
          <w:sz w:val="22"/>
          <w:szCs w:val="22"/>
        </w:rPr>
      </w:pPr>
    </w:p>
    <w:p w14:paraId="14BEA463" w14:textId="77777777" w:rsidR="00956E4A" w:rsidRDefault="00956E4A" w:rsidP="00F358E1">
      <w:pPr>
        <w:rPr>
          <w:rFonts w:ascii="Franklin Gothic Demi" w:hAnsi="Franklin Gothic Demi"/>
          <w:iCs/>
          <w:color w:val="8998A1"/>
          <w:sz w:val="22"/>
          <w:szCs w:val="22"/>
        </w:rPr>
      </w:pPr>
    </w:p>
    <w:p w14:paraId="70B51592" w14:textId="77777777" w:rsidR="00F358E1" w:rsidRPr="00956E4A" w:rsidRDefault="00F358E1" w:rsidP="00F358E1">
      <w:pPr>
        <w:rPr>
          <w:rFonts w:ascii="Franklin Gothic Demi" w:hAnsi="Franklin Gothic Demi"/>
          <w:color w:val="8998A1"/>
          <w:sz w:val="22"/>
          <w:szCs w:val="22"/>
        </w:rPr>
      </w:pPr>
      <w:r w:rsidRPr="00956E4A">
        <w:rPr>
          <w:rFonts w:ascii="Franklin Gothic Demi" w:hAnsi="Franklin Gothic Demi"/>
          <w:iCs/>
          <w:color w:val="8998A1"/>
          <w:sz w:val="22"/>
          <w:szCs w:val="22"/>
        </w:rPr>
        <w:t>Family Philanthropy and Passing-Down Charitable Values</w:t>
      </w:r>
    </w:p>
    <w:p w14:paraId="6E09774D" w14:textId="77777777" w:rsidR="00F358E1" w:rsidRPr="008E30AC" w:rsidRDefault="00F358E1" w:rsidP="00F358E1">
      <w:pPr>
        <w:rPr>
          <w:rFonts w:ascii="Minion Pro" w:hAnsi="Minion Pro"/>
          <w:sz w:val="22"/>
          <w:szCs w:val="22"/>
        </w:rPr>
      </w:pPr>
      <w:r w:rsidRPr="008E30AC">
        <w:rPr>
          <w:rFonts w:ascii="Minion Pro" w:hAnsi="Minion Pro"/>
          <w:iCs/>
          <w:sz w:val="22"/>
          <w:szCs w:val="22"/>
        </w:rPr>
        <w:t> </w:t>
      </w:r>
    </w:p>
    <w:p w14:paraId="7C32A926" w14:textId="77777777" w:rsidR="00F358E1" w:rsidRPr="008E30AC" w:rsidRDefault="00F358E1" w:rsidP="00F358E1">
      <w:pPr>
        <w:rPr>
          <w:rFonts w:ascii="Minion Pro" w:hAnsi="Minion Pro"/>
          <w:sz w:val="22"/>
          <w:szCs w:val="22"/>
        </w:rPr>
      </w:pPr>
      <w:r w:rsidRPr="008E30AC">
        <w:rPr>
          <w:rFonts w:ascii="Minion Pro" w:hAnsi="Minion Pro"/>
          <w:sz w:val="22"/>
          <w:szCs w:val="22"/>
        </w:rPr>
        <w:t xml:space="preserve">Whether a donor chooses a private </w:t>
      </w:r>
      <w:proofErr w:type="gramStart"/>
      <w:r w:rsidRPr="008E30AC">
        <w:rPr>
          <w:rFonts w:ascii="Minion Pro" w:hAnsi="Minion Pro"/>
          <w:sz w:val="22"/>
          <w:szCs w:val="22"/>
        </w:rPr>
        <w:t>foundation</w:t>
      </w:r>
      <w:proofErr w:type="gramEnd"/>
      <w:r w:rsidRPr="008E30AC">
        <w:rPr>
          <w:rFonts w:ascii="Minion Pro" w:hAnsi="Minion Pro"/>
          <w:sz w:val="22"/>
          <w:szCs w:val="22"/>
        </w:rPr>
        <w:t xml:space="preserve"> or a donor advised fund, a long-term philanthropic vehicle is an excellent way to pass down charitable values across multiple generations.  At CCF, a Relationship Manager will work interested families in organizing annual meetings to review grant recommendations and may also engage CCF’s program staff to provide in-depth information and expertise on nonprofit organizations operating in our </w:t>
      </w:r>
      <w:r w:rsidR="00DE179E">
        <w:rPr>
          <w:rFonts w:ascii="Minion Pro" w:hAnsi="Minion Pro"/>
          <w:sz w:val="22"/>
          <w:szCs w:val="22"/>
        </w:rPr>
        <w:t>nine-</w:t>
      </w:r>
      <w:r w:rsidRPr="008E30AC">
        <w:rPr>
          <w:rFonts w:ascii="Minion Pro" w:hAnsi="Minion Pro"/>
          <w:sz w:val="22"/>
          <w:szCs w:val="22"/>
        </w:rPr>
        <w:t>county service area.</w:t>
      </w:r>
    </w:p>
    <w:p w14:paraId="3E901176" w14:textId="77777777" w:rsidR="00F358E1" w:rsidRPr="008E30AC" w:rsidRDefault="00F358E1" w:rsidP="008F5F4A">
      <w:pPr>
        <w:rPr>
          <w:rFonts w:ascii="Minion Pro" w:hAnsi="Minion Pro"/>
          <w:bCs/>
          <w:u w:val="single"/>
        </w:rPr>
      </w:pPr>
    </w:p>
    <w:sectPr w:rsidR="00F358E1" w:rsidRPr="008E30AC" w:rsidSect="008E30A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8726B" w14:textId="77777777" w:rsidR="008E30AC" w:rsidRDefault="008E30AC" w:rsidP="008E30AC">
      <w:r>
        <w:separator/>
      </w:r>
    </w:p>
  </w:endnote>
  <w:endnote w:type="continuationSeparator" w:id="0">
    <w:p w14:paraId="338C8B45" w14:textId="77777777" w:rsidR="008E30AC" w:rsidRDefault="008E30AC" w:rsidP="008E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82A3" w14:textId="77777777" w:rsidR="008E30AC" w:rsidRDefault="008E30AC">
    <w:pPr>
      <w:pStyle w:val="Footer"/>
    </w:pPr>
    <w:r>
      <w:rPr>
        <w:noProof/>
      </w:rPr>
      <w:drawing>
        <wp:inline distT="0" distB="0" distL="0" distR="0" wp14:anchorId="7E215BD9" wp14:editId="60CD868C">
          <wp:extent cx="1341120" cy="262255"/>
          <wp:effectExtent l="0" t="0" r="0" b="4445"/>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47987" w14:textId="77777777" w:rsidR="008E30AC" w:rsidRDefault="008E30AC" w:rsidP="008E30AC">
      <w:r>
        <w:separator/>
      </w:r>
    </w:p>
  </w:footnote>
  <w:footnote w:type="continuationSeparator" w:id="0">
    <w:p w14:paraId="58143A26" w14:textId="77777777" w:rsidR="008E30AC" w:rsidRDefault="008E30AC" w:rsidP="008E3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842B" w14:textId="77777777" w:rsidR="008E30AC" w:rsidRDefault="008E30AC">
    <w:pPr>
      <w:pStyle w:val="Header"/>
    </w:pPr>
    <w:r>
      <w:rPr>
        <w:noProof/>
      </w:rPr>
      <w:drawing>
        <wp:inline distT="0" distB="0" distL="0" distR="0" wp14:anchorId="54C77B9E" wp14:editId="03DE3199">
          <wp:extent cx="2185416" cy="8229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_MainLogo_CMYK.jpg"/>
                  <pic:cNvPicPr/>
                </pic:nvPicPr>
                <pic:blipFill>
                  <a:blip r:embed="rId1">
                    <a:extLst>
                      <a:ext uri="{28A0092B-C50C-407E-A947-70E740481C1C}">
                        <a14:useLocalDpi xmlns:a14="http://schemas.microsoft.com/office/drawing/2010/main" val="0"/>
                      </a:ext>
                    </a:extLst>
                  </a:blip>
                  <a:stretch>
                    <a:fillRect/>
                  </a:stretch>
                </pic:blipFill>
                <pic:spPr>
                  <a:xfrm>
                    <a:off x="0" y="0"/>
                    <a:ext cx="2185416"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40520"/>
    <w:multiLevelType w:val="hybridMultilevel"/>
    <w:tmpl w:val="9A36A910"/>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86B2FCA"/>
    <w:multiLevelType w:val="hybridMultilevel"/>
    <w:tmpl w:val="AA7CED1A"/>
    <w:lvl w:ilvl="0" w:tplc="0409000F">
      <w:start w:val="1"/>
      <w:numFmt w:val="decimal"/>
      <w:lvlText w:val="%1."/>
      <w:lvlJc w:val="left"/>
      <w:pPr>
        <w:tabs>
          <w:tab w:val="num" w:pos="360"/>
        </w:tabs>
        <w:ind w:left="360" w:hanging="360"/>
      </w:pPr>
    </w:lvl>
    <w:lvl w:ilvl="1" w:tplc="26528D4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7AFB423C"/>
    <w:multiLevelType w:val="multilevel"/>
    <w:tmpl w:val="AA7CED1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4A"/>
    <w:rsid w:val="000250B4"/>
    <w:rsid w:val="00030142"/>
    <w:rsid w:val="0004588B"/>
    <w:rsid w:val="00077985"/>
    <w:rsid w:val="00095D1E"/>
    <w:rsid w:val="000B1C0D"/>
    <w:rsid w:val="000C1234"/>
    <w:rsid w:val="00103E90"/>
    <w:rsid w:val="00127E4B"/>
    <w:rsid w:val="0018427C"/>
    <w:rsid w:val="001C14EC"/>
    <w:rsid w:val="00223FFB"/>
    <w:rsid w:val="002536F3"/>
    <w:rsid w:val="002619E1"/>
    <w:rsid w:val="00265A06"/>
    <w:rsid w:val="00281B88"/>
    <w:rsid w:val="00284A64"/>
    <w:rsid w:val="002869E6"/>
    <w:rsid w:val="00294900"/>
    <w:rsid w:val="002B54F4"/>
    <w:rsid w:val="002D236E"/>
    <w:rsid w:val="002E099C"/>
    <w:rsid w:val="002E09F6"/>
    <w:rsid w:val="002F5F6B"/>
    <w:rsid w:val="0030524F"/>
    <w:rsid w:val="00324A42"/>
    <w:rsid w:val="00327FE2"/>
    <w:rsid w:val="00333DE8"/>
    <w:rsid w:val="00374337"/>
    <w:rsid w:val="00376539"/>
    <w:rsid w:val="00382474"/>
    <w:rsid w:val="00393A9E"/>
    <w:rsid w:val="003B38B0"/>
    <w:rsid w:val="003B6ADD"/>
    <w:rsid w:val="0040108B"/>
    <w:rsid w:val="00401AC3"/>
    <w:rsid w:val="00444C31"/>
    <w:rsid w:val="00463846"/>
    <w:rsid w:val="00492897"/>
    <w:rsid w:val="004E6F8A"/>
    <w:rsid w:val="00521D4B"/>
    <w:rsid w:val="0058550C"/>
    <w:rsid w:val="00587ABF"/>
    <w:rsid w:val="005A30DE"/>
    <w:rsid w:val="006013D9"/>
    <w:rsid w:val="00686589"/>
    <w:rsid w:val="006C2F27"/>
    <w:rsid w:val="006E5C80"/>
    <w:rsid w:val="00704CB0"/>
    <w:rsid w:val="0073571B"/>
    <w:rsid w:val="0075244D"/>
    <w:rsid w:val="00760460"/>
    <w:rsid w:val="007614F6"/>
    <w:rsid w:val="0082696A"/>
    <w:rsid w:val="008420F9"/>
    <w:rsid w:val="00886CCF"/>
    <w:rsid w:val="008B5A9D"/>
    <w:rsid w:val="008D249A"/>
    <w:rsid w:val="008E30AC"/>
    <w:rsid w:val="008E3A91"/>
    <w:rsid w:val="008F1E34"/>
    <w:rsid w:val="008F5F4A"/>
    <w:rsid w:val="00901C88"/>
    <w:rsid w:val="00914163"/>
    <w:rsid w:val="00931A3B"/>
    <w:rsid w:val="00936676"/>
    <w:rsid w:val="009540DC"/>
    <w:rsid w:val="00956E4A"/>
    <w:rsid w:val="00977583"/>
    <w:rsid w:val="009F48FA"/>
    <w:rsid w:val="00A0073B"/>
    <w:rsid w:val="00A10CBD"/>
    <w:rsid w:val="00A27381"/>
    <w:rsid w:val="00A3183D"/>
    <w:rsid w:val="00A52FDD"/>
    <w:rsid w:val="00AA35DC"/>
    <w:rsid w:val="00AA768D"/>
    <w:rsid w:val="00AD08F7"/>
    <w:rsid w:val="00B16130"/>
    <w:rsid w:val="00B3452A"/>
    <w:rsid w:val="00B61324"/>
    <w:rsid w:val="00BA1594"/>
    <w:rsid w:val="00BD6589"/>
    <w:rsid w:val="00C7482A"/>
    <w:rsid w:val="00CB7AE9"/>
    <w:rsid w:val="00D04D2D"/>
    <w:rsid w:val="00D7626B"/>
    <w:rsid w:val="00D96348"/>
    <w:rsid w:val="00DC526B"/>
    <w:rsid w:val="00DD38A8"/>
    <w:rsid w:val="00DE179E"/>
    <w:rsid w:val="00E05CC4"/>
    <w:rsid w:val="00E20C79"/>
    <w:rsid w:val="00E25E1D"/>
    <w:rsid w:val="00E35325"/>
    <w:rsid w:val="00E61949"/>
    <w:rsid w:val="00E72D10"/>
    <w:rsid w:val="00E76D03"/>
    <w:rsid w:val="00EA04CA"/>
    <w:rsid w:val="00ED2531"/>
    <w:rsid w:val="00EE5519"/>
    <w:rsid w:val="00F11786"/>
    <w:rsid w:val="00F26EF1"/>
    <w:rsid w:val="00F3063D"/>
    <w:rsid w:val="00F358E1"/>
    <w:rsid w:val="00F528C7"/>
    <w:rsid w:val="00F61270"/>
    <w:rsid w:val="00FA0EE3"/>
    <w:rsid w:val="00FA1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BFD87E"/>
  <w15:chartTrackingRefBased/>
  <w15:docId w15:val="{C996EF27-5AC8-45CE-A3EC-88BDE29A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apple-converted-space">
    <w:name w:val="x_apple-converted-space"/>
    <w:rsid w:val="00F358E1"/>
  </w:style>
  <w:style w:type="paragraph" w:styleId="Header">
    <w:name w:val="header"/>
    <w:basedOn w:val="Normal"/>
    <w:link w:val="HeaderChar"/>
    <w:rsid w:val="008E30AC"/>
    <w:pPr>
      <w:tabs>
        <w:tab w:val="center" w:pos="4680"/>
        <w:tab w:val="right" w:pos="9360"/>
      </w:tabs>
    </w:pPr>
  </w:style>
  <w:style w:type="character" w:customStyle="1" w:styleId="HeaderChar">
    <w:name w:val="Header Char"/>
    <w:basedOn w:val="DefaultParagraphFont"/>
    <w:link w:val="Header"/>
    <w:rsid w:val="008E30AC"/>
    <w:rPr>
      <w:sz w:val="24"/>
      <w:szCs w:val="24"/>
    </w:rPr>
  </w:style>
  <w:style w:type="paragraph" w:styleId="Footer">
    <w:name w:val="footer"/>
    <w:basedOn w:val="Normal"/>
    <w:link w:val="FooterChar"/>
    <w:rsid w:val="008E30AC"/>
    <w:pPr>
      <w:tabs>
        <w:tab w:val="center" w:pos="4680"/>
        <w:tab w:val="right" w:pos="9360"/>
      </w:tabs>
    </w:pPr>
  </w:style>
  <w:style w:type="character" w:customStyle="1" w:styleId="FooterChar">
    <w:name w:val="Footer Char"/>
    <w:basedOn w:val="DefaultParagraphFont"/>
    <w:link w:val="Footer"/>
    <w:rsid w:val="008E30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107066">
      <w:bodyDiv w:val="1"/>
      <w:marLeft w:val="0"/>
      <w:marRight w:val="0"/>
      <w:marTop w:val="0"/>
      <w:marBottom w:val="0"/>
      <w:divBdr>
        <w:top w:val="none" w:sz="0" w:space="0" w:color="auto"/>
        <w:left w:val="none" w:sz="0" w:space="0" w:color="auto"/>
        <w:bottom w:val="none" w:sz="0" w:space="0" w:color="auto"/>
        <w:right w:val="none" w:sz="0" w:space="0" w:color="auto"/>
      </w:divBdr>
      <w:divsChild>
        <w:div w:id="105464771">
          <w:marLeft w:val="0"/>
          <w:marRight w:val="0"/>
          <w:marTop w:val="0"/>
          <w:marBottom w:val="0"/>
          <w:divBdr>
            <w:top w:val="none" w:sz="0" w:space="0" w:color="auto"/>
            <w:left w:val="none" w:sz="0" w:space="0" w:color="auto"/>
            <w:bottom w:val="none" w:sz="0" w:space="0" w:color="auto"/>
            <w:right w:val="none" w:sz="0" w:space="0" w:color="auto"/>
          </w:divBdr>
          <w:divsChild>
            <w:div w:id="1228422532">
              <w:marLeft w:val="0"/>
              <w:marRight w:val="0"/>
              <w:marTop w:val="0"/>
              <w:marBottom w:val="0"/>
              <w:divBdr>
                <w:top w:val="none" w:sz="0" w:space="0" w:color="auto"/>
                <w:left w:val="none" w:sz="0" w:space="0" w:color="auto"/>
                <w:bottom w:val="none" w:sz="0" w:space="0" w:color="auto"/>
                <w:right w:val="none" w:sz="0" w:space="0" w:color="auto"/>
              </w:divBdr>
            </w:div>
            <w:div w:id="20133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3264">
      <w:bodyDiv w:val="1"/>
      <w:marLeft w:val="0"/>
      <w:marRight w:val="0"/>
      <w:marTop w:val="0"/>
      <w:marBottom w:val="0"/>
      <w:divBdr>
        <w:top w:val="none" w:sz="0" w:space="0" w:color="auto"/>
        <w:left w:val="none" w:sz="0" w:space="0" w:color="auto"/>
        <w:bottom w:val="none" w:sz="0" w:space="0" w:color="auto"/>
        <w:right w:val="none" w:sz="0" w:space="0" w:color="auto"/>
      </w:divBdr>
      <w:divsChild>
        <w:div w:id="1058092314">
          <w:marLeft w:val="0"/>
          <w:marRight w:val="0"/>
          <w:marTop w:val="0"/>
          <w:marBottom w:val="0"/>
          <w:divBdr>
            <w:top w:val="none" w:sz="0" w:space="0" w:color="auto"/>
            <w:left w:val="none" w:sz="0" w:space="0" w:color="auto"/>
            <w:bottom w:val="none" w:sz="0" w:space="0" w:color="auto"/>
            <w:right w:val="none" w:sz="0" w:space="0" w:color="auto"/>
          </w:divBdr>
          <w:divsChild>
            <w:div w:id="642393433">
              <w:marLeft w:val="0"/>
              <w:marRight w:val="0"/>
              <w:marTop w:val="0"/>
              <w:marBottom w:val="0"/>
              <w:divBdr>
                <w:top w:val="none" w:sz="0" w:space="0" w:color="auto"/>
                <w:left w:val="none" w:sz="0" w:space="0" w:color="auto"/>
                <w:bottom w:val="none" w:sz="0" w:space="0" w:color="auto"/>
                <w:right w:val="none" w:sz="0" w:space="0" w:color="auto"/>
              </w:divBdr>
            </w:div>
            <w:div w:id="1716000966">
              <w:marLeft w:val="0"/>
              <w:marRight w:val="0"/>
              <w:marTop w:val="0"/>
              <w:marBottom w:val="0"/>
              <w:divBdr>
                <w:top w:val="none" w:sz="0" w:space="0" w:color="auto"/>
                <w:left w:val="none" w:sz="0" w:space="0" w:color="auto"/>
                <w:bottom w:val="none" w:sz="0" w:space="0" w:color="auto"/>
                <w:right w:val="none" w:sz="0" w:space="0" w:color="auto"/>
              </w:divBdr>
            </w:div>
            <w:div w:id="1891840792">
              <w:marLeft w:val="0"/>
              <w:marRight w:val="0"/>
              <w:marTop w:val="0"/>
              <w:marBottom w:val="0"/>
              <w:divBdr>
                <w:top w:val="none" w:sz="0" w:space="0" w:color="auto"/>
                <w:left w:val="none" w:sz="0" w:space="0" w:color="auto"/>
                <w:bottom w:val="none" w:sz="0" w:space="0" w:color="auto"/>
                <w:right w:val="none" w:sz="0" w:space="0" w:color="auto"/>
              </w:divBdr>
            </w:div>
            <w:div w:id="19897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2888">
      <w:bodyDiv w:val="1"/>
      <w:marLeft w:val="0"/>
      <w:marRight w:val="0"/>
      <w:marTop w:val="0"/>
      <w:marBottom w:val="0"/>
      <w:divBdr>
        <w:top w:val="none" w:sz="0" w:space="0" w:color="auto"/>
        <w:left w:val="none" w:sz="0" w:space="0" w:color="auto"/>
        <w:bottom w:val="none" w:sz="0" w:space="0" w:color="auto"/>
        <w:right w:val="none" w:sz="0" w:space="0" w:color="auto"/>
      </w:divBdr>
      <w:divsChild>
        <w:div w:id="422454716">
          <w:marLeft w:val="0"/>
          <w:marRight w:val="0"/>
          <w:marTop w:val="0"/>
          <w:marBottom w:val="0"/>
          <w:divBdr>
            <w:top w:val="none" w:sz="0" w:space="0" w:color="auto"/>
            <w:left w:val="none" w:sz="0" w:space="0" w:color="auto"/>
            <w:bottom w:val="none" w:sz="0" w:space="0" w:color="auto"/>
            <w:right w:val="none" w:sz="0" w:space="0" w:color="auto"/>
          </w:divBdr>
          <w:divsChild>
            <w:div w:id="76874166">
              <w:marLeft w:val="0"/>
              <w:marRight w:val="0"/>
              <w:marTop w:val="0"/>
              <w:marBottom w:val="0"/>
              <w:divBdr>
                <w:top w:val="none" w:sz="0" w:space="0" w:color="auto"/>
                <w:left w:val="none" w:sz="0" w:space="0" w:color="auto"/>
                <w:bottom w:val="none" w:sz="0" w:space="0" w:color="auto"/>
                <w:right w:val="none" w:sz="0" w:space="0" w:color="auto"/>
              </w:divBdr>
            </w:div>
            <w:div w:id="318047487">
              <w:marLeft w:val="0"/>
              <w:marRight w:val="0"/>
              <w:marTop w:val="0"/>
              <w:marBottom w:val="0"/>
              <w:divBdr>
                <w:top w:val="none" w:sz="0" w:space="0" w:color="auto"/>
                <w:left w:val="none" w:sz="0" w:space="0" w:color="auto"/>
                <w:bottom w:val="none" w:sz="0" w:space="0" w:color="auto"/>
                <w:right w:val="none" w:sz="0" w:space="0" w:color="auto"/>
              </w:divBdr>
            </w:div>
            <w:div w:id="567957174">
              <w:marLeft w:val="0"/>
              <w:marRight w:val="0"/>
              <w:marTop w:val="0"/>
              <w:marBottom w:val="0"/>
              <w:divBdr>
                <w:top w:val="none" w:sz="0" w:space="0" w:color="auto"/>
                <w:left w:val="none" w:sz="0" w:space="0" w:color="auto"/>
                <w:bottom w:val="none" w:sz="0" w:space="0" w:color="auto"/>
                <w:right w:val="none" w:sz="0" w:space="0" w:color="auto"/>
              </w:divBdr>
            </w:div>
            <w:div w:id="588658345">
              <w:marLeft w:val="0"/>
              <w:marRight w:val="0"/>
              <w:marTop w:val="0"/>
              <w:marBottom w:val="0"/>
              <w:divBdr>
                <w:top w:val="none" w:sz="0" w:space="0" w:color="auto"/>
                <w:left w:val="none" w:sz="0" w:space="0" w:color="auto"/>
                <w:bottom w:val="none" w:sz="0" w:space="0" w:color="auto"/>
                <w:right w:val="none" w:sz="0" w:space="0" w:color="auto"/>
              </w:divBdr>
            </w:div>
            <w:div w:id="797265512">
              <w:marLeft w:val="0"/>
              <w:marRight w:val="0"/>
              <w:marTop w:val="0"/>
              <w:marBottom w:val="0"/>
              <w:divBdr>
                <w:top w:val="none" w:sz="0" w:space="0" w:color="auto"/>
                <w:left w:val="none" w:sz="0" w:space="0" w:color="auto"/>
                <w:bottom w:val="none" w:sz="0" w:space="0" w:color="auto"/>
                <w:right w:val="none" w:sz="0" w:space="0" w:color="auto"/>
              </w:divBdr>
            </w:div>
            <w:div w:id="1108894266">
              <w:marLeft w:val="0"/>
              <w:marRight w:val="0"/>
              <w:marTop w:val="0"/>
              <w:marBottom w:val="0"/>
              <w:divBdr>
                <w:top w:val="none" w:sz="0" w:space="0" w:color="auto"/>
                <w:left w:val="none" w:sz="0" w:space="0" w:color="auto"/>
                <w:bottom w:val="none" w:sz="0" w:space="0" w:color="auto"/>
                <w:right w:val="none" w:sz="0" w:space="0" w:color="auto"/>
              </w:divBdr>
            </w:div>
            <w:div w:id="1852601199">
              <w:marLeft w:val="0"/>
              <w:marRight w:val="0"/>
              <w:marTop w:val="0"/>
              <w:marBottom w:val="0"/>
              <w:divBdr>
                <w:top w:val="none" w:sz="0" w:space="0" w:color="auto"/>
                <w:left w:val="none" w:sz="0" w:space="0" w:color="auto"/>
                <w:bottom w:val="none" w:sz="0" w:space="0" w:color="auto"/>
                <w:right w:val="none" w:sz="0" w:space="0" w:color="auto"/>
              </w:divBdr>
            </w:div>
            <w:div w:id="20629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1303">
      <w:bodyDiv w:val="1"/>
      <w:marLeft w:val="0"/>
      <w:marRight w:val="0"/>
      <w:marTop w:val="0"/>
      <w:marBottom w:val="0"/>
      <w:divBdr>
        <w:top w:val="none" w:sz="0" w:space="0" w:color="auto"/>
        <w:left w:val="none" w:sz="0" w:space="0" w:color="auto"/>
        <w:bottom w:val="none" w:sz="0" w:space="0" w:color="auto"/>
        <w:right w:val="none" w:sz="0" w:space="0" w:color="auto"/>
      </w:divBdr>
      <w:divsChild>
        <w:div w:id="1900676425">
          <w:marLeft w:val="0"/>
          <w:marRight w:val="0"/>
          <w:marTop w:val="0"/>
          <w:marBottom w:val="0"/>
          <w:divBdr>
            <w:top w:val="none" w:sz="0" w:space="0" w:color="auto"/>
            <w:left w:val="none" w:sz="0" w:space="0" w:color="auto"/>
            <w:bottom w:val="none" w:sz="0" w:space="0" w:color="auto"/>
            <w:right w:val="none" w:sz="0" w:space="0" w:color="auto"/>
          </w:divBdr>
          <w:divsChild>
            <w:div w:id="778572140">
              <w:marLeft w:val="0"/>
              <w:marRight w:val="0"/>
              <w:marTop w:val="0"/>
              <w:marBottom w:val="0"/>
              <w:divBdr>
                <w:top w:val="none" w:sz="0" w:space="0" w:color="auto"/>
                <w:left w:val="none" w:sz="0" w:space="0" w:color="auto"/>
                <w:bottom w:val="none" w:sz="0" w:space="0" w:color="auto"/>
                <w:right w:val="none" w:sz="0" w:space="0" w:color="auto"/>
              </w:divBdr>
            </w:div>
            <w:div w:id="971330051">
              <w:marLeft w:val="0"/>
              <w:marRight w:val="0"/>
              <w:marTop w:val="0"/>
              <w:marBottom w:val="0"/>
              <w:divBdr>
                <w:top w:val="none" w:sz="0" w:space="0" w:color="auto"/>
                <w:left w:val="none" w:sz="0" w:space="0" w:color="auto"/>
                <w:bottom w:val="none" w:sz="0" w:space="0" w:color="auto"/>
                <w:right w:val="none" w:sz="0" w:space="0" w:color="auto"/>
              </w:divBdr>
            </w:div>
            <w:div w:id="1048607212">
              <w:marLeft w:val="0"/>
              <w:marRight w:val="0"/>
              <w:marTop w:val="0"/>
              <w:marBottom w:val="0"/>
              <w:divBdr>
                <w:top w:val="none" w:sz="0" w:space="0" w:color="auto"/>
                <w:left w:val="none" w:sz="0" w:space="0" w:color="auto"/>
                <w:bottom w:val="none" w:sz="0" w:space="0" w:color="auto"/>
                <w:right w:val="none" w:sz="0" w:space="0" w:color="auto"/>
              </w:divBdr>
            </w:div>
            <w:div w:id="1202983352">
              <w:marLeft w:val="0"/>
              <w:marRight w:val="0"/>
              <w:marTop w:val="0"/>
              <w:marBottom w:val="0"/>
              <w:divBdr>
                <w:top w:val="none" w:sz="0" w:space="0" w:color="auto"/>
                <w:left w:val="none" w:sz="0" w:space="0" w:color="auto"/>
                <w:bottom w:val="none" w:sz="0" w:space="0" w:color="auto"/>
                <w:right w:val="none" w:sz="0" w:space="0" w:color="auto"/>
              </w:divBdr>
            </w:div>
            <w:div w:id="1548643351">
              <w:marLeft w:val="0"/>
              <w:marRight w:val="0"/>
              <w:marTop w:val="0"/>
              <w:marBottom w:val="0"/>
              <w:divBdr>
                <w:top w:val="none" w:sz="0" w:space="0" w:color="auto"/>
                <w:left w:val="none" w:sz="0" w:space="0" w:color="auto"/>
                <w:bottom w:val="none" w:sz="0" w:space="0" w:color="auto"/>
                <w:right w:val="none" w:sz="0" w:space="0" w:color="auto"/>
              </w:divBdr>
            </w:div>
            <w:div w:id="19995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924">
      <w:bodyDiv w:val="1"/>
      <w:marLeft w:val="0"/>
      <w:marRight w:val="0"/>
      <w:marTop w:val="0"/>
      <w:marBottom w:val="0"/>
      <w:divBdr>
        <w:top w:val="none" w:sz="0" w:space="0" w:color="auto"/>
        <w:left w:val="none" w:sz="0" w:space="0" w:color="auto"/>
        <w:bottom w:val="none" w:sz="0" w:space="0" w:color="auto"/>
        <w:right w:val="none" w:sz="0" w:space="0" w:color="auto"/>
      </w:divBdr>
      <w:divsChild>
        <w:div w:id="2043091277">
          <w:marLeft w:val="0"/>
          <w:marRight w:val="0"/>
          <w:marTop w:val="0"/>
          <w:marBottom w:val="0"/>
          <w:divBdr>
            <w:top w:val="none" w:sz="0" w:space="0" w:color="auto"/>
            <w:left w:val="none" w:sz="0" w:space="0" w:color="auto"/>
            <w:bottom w:val="none" w:sz="0" w:space="0" w:color="auto"/>
            <w:right w:val="none" w:sz="0" w:space="0" w:color="auto"/>
          </w:divBdr>
          <w:divsChild>
            <w:div w:id="917204025">
              <w:marLeft w:val="0"/>
              <w:marRight w:val="0"/>
              <w:marTop w:val="0"/>
              <w:marBottom w:val="0"/>
              <w:divBdr>
                <w:top w:val="none" w:sz="0" w:space="0" w:color="auto"/>
                <w:left w:val="none" w:sz="0" w:space="0" w:color="auto"/>
                <w:bottom w:val="none" w:sz="0" w:space="0" w:color="auto"/>
                <w:right w:val="none" w:sz="0" w:space="0" w:color="auto"/>
              </w:divBdr>
            </w:div>
            <w:div w:id="997733178">
              <w:marLeft w:val="0"/>
              <w:marRight w:val="0"/>
              <w:marTop w:val="0"/>
              <w:marBottom w:val="0"/>
              <w:divBdr>
                <w:top w:val="none" w:sz="0" w:space="0" w:color="auto"/>
                <w:left w:val="none" w:sz="0" w:space="0" w:color="auto"/>
                <w:bottom w:val="none" w:sz="0" w:space="0" w:color="auto"/>
                <w:right w:val="none" w:sz="0" w:space="0" w:color="auto"/>
              </w:divBdr>
            </w:div>
            <w:div w:id="1305938175">
              <w:marLeft w:val="0"/>
              <w:marRight w:val="0"/>
              <w:marTop w:val="0"/>
              <w:marBottom w:val="0"/>
              <w:divBdr>
                <w:top w:val="none" w:sz="0" w:space="0" w:color="auto"/>
                <w:left w:val="none" w:sz="0" w:space="0" w:color="auto"/>
                <w:bottom w:val="none" w:sz="0" w:space="0" w:color="auto"/>
                <w:right w:val="none" w:sz="0" w:space="0" w:color="auto"/>
              </w:divBdr>
            </w:div>
            <w:div w:id="17688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7513">
      <w:bodyDiv w:val="1"/>
      <w:marLeft w:val="0"/>
      <w:marRight w:val="0"/>
      <w:marTop w:val="0"/>
      <w:marBottom w:val="0"/>
      <w:divBdr>
        <w:top w:val="none" w:sz="0" w:space="0" w:color="auto"/>
        <w:left w:val="none" w:sz="0" w:space="0" w:color="auto"/>
        <w:bottom w:val="none" w:sz="0" w:space="0" w:color="auto"/>
        <w:right w:val="none" w:sz="0" w:space="0" w:color="auto"/>
      </w:divBdr>
      <w:divsChild>
        <w:div w:id="574703439">
          <w:marLeft w:val="0"/>
          <w:marRight w:val="0"/>
          <w:marTop w:val="0"/>
          <w:marBottom w:val="0"/>
          <w:divBdr>
            <w:top w:val="none" w:sz="0" w:space="0" w:color="auto"/>
            <w:left w:val="none" w:sz="0" w:space="0" w:color="auto"/>
            <w:bottom w:val="none" w:sz="0" w:space="0" w:color="auto"/>
            <w:right w:val="none" w:sz="0" w:space="0" w:color="auto"/>
          </w:divBdr>
          <w:divsChild>
            <w:div w:id="654340583">
              <w:marLeft w:val="0"/>
              <w:marRight w:val="0"/>
              <w:marTop w:val="0"/>
              <w:marBottom w:val="0"/>
              <w:divBdr>
                <w:top w:val="none" w:sz="0" w:space="0" w:color="auto"/>
                <w:left w:val="none" w:sz="0" w:space="0" w:color="auto"/>
                <w:bottom w:val="none" w:sz="0" w:space="0" w:color="auto"/>
                <w:right w:val="none" w:sz="0" w:space="0" w:color="auto"/>
              </w:divBdr>
            </w:div>
            <w:div w:id="15726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4110">
      <w:bodyDiv w:val="1"/>
      <w:marLeft w:val="0"/>
      <w:marRight w:val="0"/>
      <w:marTop w:val="0"/>
      <w:marBottom w:val="0"/>
      <w:divBdr>
        <w:top w:val="none" w:sz="0" w:space="0" w:color="auto"/>
        <w:left w:val="none" w:sz="0" w:space="0" w:color="auto"/>
        <w:bottom w:val="none" w:sz="0" w:space="0" w:color="auto"/>
        <w:right w:val="none" w:sz="0" w:space="0" w:color="auto"/>
      </w:divBdr>
    </w:div>
    <w:div w:id="1901668865">
      <w:bodyDiv w:val="1"/>
      <w:marLeft w:val="0"/>
      <w:marRight w:val="0"/>
      <w:marTop w:val="0"/>
      <w:marBottom w:val="0"/>
      <w:divBdr>
        <w:top w:val="none" w:sz="0" w:space="0" w:color="auto"/>
        <w:left w:val="none" w:sz="0" w:space="0" w:color="auto"/>
        <w:bottom w:val="none" w:sz="0" w:space="0" w:color="auto"/>
        <w:right w:val="none" w:sz="0" w:space="0" w:color="auto"/>
      </w:divBdr>
      <w:divsChild>
        <w:div w:id="551700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lpstr>
    </vt:vector>
  </TitlesOfParts>
  <Company>Coastal Community Foundation</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Plunkett</dc:creator>
  <cp:keywords/>
  <dc:description/>
  <cp:lastModifiedBy>Abigail Darlington</cp:lastModifiedBy>
  <cp:revision>5</cp:revision>
  <cp:lastPrinted>2006-12-04T19:07:00Z</cp:lastPrinted>
  <dcterms:created xsi:type="dcterms:W3CDTF">2019-07-16T23:08:00Z</dcterms:created>
  <dcterms:modified xsi:type="dcterms:W3CDTF">2020-02-05T21:46:00Z</dcterms:modified>
</cp:coreProperties>
</file>