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5977" w:rsidRPr="002D31A5" w:rsidRDefault="00BA5977" w:rsidP="002D31A5">
      <w:pPr>
        <w:rPr>
          <w:rFonts w:ascii="Minion Pro" w:hAnsi="Minion Pro"/>
          <w:smallCaps/>
        </w:rPr>
      </w:pPr>
    </w:p>
    <w:p w:rsidR="002D31A5" w:rsidRPr="001A06C1" w:rsidRDefault="001218E4" w:rsidP="001A06C1">
      <w:pPr>
        <w:jc w:val="center"/>
        <w:rPr>
          <w:rFonts w:ascii="Franklin Gothic Demi" w:hAnsi="Franklin Gothic Demi"/>
          <w:smallCaps/>
          <w:color w:val="8998A0"/>
          <w:sz w:val="28"/>
        </w:rPr>
      </w:pPr>
      <w:r w:rsidRPr="001A06C1">
        <w:rPr>
          <w:rFonts w:ascii="Franklin Gothic Demi" w:hAnsi="Franklin Gothic Demi"/>
          <w:smallCaps/>
          <w:color w:val="8998A0"/>
          <w:sz w:val="28"/>
        </w:rPr>
        <w:t>How to Read Your Fund Statement</w:t>
      </w:r>
    </w:p>
    <w:p w:rsidR="001218E4" w:rsidRPr="002D31A5" w:rsidRDefault="001218E4">
      <w:pPr>
        <w:jc w:val="right"/>
        <w:rPr>
          <w:rFonts w:ascii="Minion Pro" w:hAnsi="Minion Pro"/>
          <w:b/>
        </w:rPr>
      </w:pPr>
    </w:p>
    <w:tbl>
      <w:tblPr>
        <w:tblW w:w="0" w:type="auto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2"/>
        <w:gridCol w:w="4678"/>
      </w:tblGrid>
      <w:tr w:rsidR="001218E4" w:rsidRPr="002D31A5">
        <w:tc>
          <w:tcPr>
            <w:tcW w:w="4788" w:type="dxa"/>
          </w:tcPr>
          <w:p w:rsidR="001218E4" w:rsidRPr="002D31A5" w:rsidRDefault="001218E4">
            <w:pPr>
              <w:rPr>
                <w:rFonts w:ascii="Minion Pro" w:hAnsi="Minion Pro"/>
                <w:b/>
              </w:rPr>
            </w:pPr>
            <w:r w:rsidRPr="002D31A5">
              <w:rPr>
                <w:rFonts w:ascii="Minion Pro" w:hAnsi="Minion Pro"/>
                <w:b/>
              </w:rPr>
              <w:t>Beginning Fund Balance:</w:t>
            </w:r>
            <w:bookmarkStart w:id="0" w:name="_GoBack"/>
            <w:bookmarkEnd w:id="0"/>
          </w:p>
        </w:tc>
        <w:tc>
          <w:tcPr>
            <w:tcW w:w="4788" w:type="dxa"/>
          </w:tcPr>
          <w:p w:rsidR="001218E4" w:rsidRPr="002D31A5" w:rsidRDefault="001218E4">
            <w:pPr>
              <w:rPr>
                <w:rFonts w:ascii="Minion Pro" w:hAnsi="Minion Pro"/>
              </w:rPr>
            </w:pPr>
            <w:r w:rsidRPr="002D31A5">
              <w:rPr>
                <w:rFonts w:ascii="Minion Pro" w:hAnsi="Minion Pro"/>
              </w:rPr>
              <w:t>Shows the fund balance as of the beginning of the period.</w:t>
            </w:r>
          </w:p>
          <w:p w:rsidR="001218E4" w:rsidRPr="002D31A5" w:rsidRDefault="001218E4">
            <w:pPr>
              <w:rPr>
                <w:rFonts w:ascii="Minion Pro" w:hAnsi="Minion Pro"/>
              </w:rPr>
            </w:pPr>
          </w:p>
        </w:tc>
      </w:tr>
      <w:tr w:rsidR="001218E4" w:rsidRPr="002D31A5">
        <w:tc>
          <w:tcPr>
            <w:tcW w:w="4788" w:type="dxa"/>
          </w:tcPr>
          <w:p w:rsidR="001218E4" w:rsidRPr="002D31A5" w:rsidRDefault="001218E4">
            <w:pPr>
              <w:rPr>
                <w:rFonts w:ascii="Minion Pro" w:hAnsi="Minion Pro"/>
                <w:b/>
              </w:rPr>
            </w:pPr>
            <w:r w:rsidRPr="002D31A5">
              <w:rPr>
                <w:rFonts w:ascii="Minion Pro" w:hAnsi="Minion Pro"/>
                <w:b/>
              </w:rPr>
              <w:t>Contributions:</w:t>
            </w:r>
          </w:p>
          <w:p w:rsidR="001218E4" w:rsidRPr="002D31A5" w:rsidRDefault="001218E4">
            <w:pPr>
              <w:rPr>
                <w:rFonts w:ascii="Minion Pro" w:hAnsi="Minion Pro"/>
              </w:rPr>
            </w:pPr>
          </w:p>
        </w:tc>
        <w:tc>
          <w:tcPr>
            <w:tcW w:w="4788" w:type="dxa"/>
          </w:tcPr>
          <w:p w:rsidR="001218E4" w:rsidRPr="002D31A5" w:rsidRDefault="001218E4">
            <w:pPr>
              <w:rPr>
                <w:rFonts w:ascii="Minion Pro" w:hAnsi="Minion Pro"/>
              </w:rPr>
            </w:pPr>
            <w:r w:rsidRPr="002D31A5">
              <w:rPr>
                <w:rFonts w:ascii="Minion Pro" w:hAnsi="Minion Pro"/>
              </w:rPr>
              <w:t>Reflects new contributions made during the period.</w:t>
            </w:r>
          </w:p>
          <w:p w:rsidR="001218E4" w:rsidRPr="002D31A5" w:rsidRDefault="001218E4">
            <w:pPr>
              <w:rPr>
                <w:rFonts w:ascii="Minion Pro" w:hAnsi="Minion Pro"/>
              </w:rPr>
            </w:pPr>
          </w:p>
        </w:tc>
      </w:tr>
      <w:tr w:rsidR="001218E4" w:rsidRPr="002D31A5">
        <w:tc>
          <w:tcPr>
            <w:tcW w:w="4788" w:type="dxa"/>
          </w:tcPr>
          <w:p w:rsidR="001218E4" w:rsidRPr="002D31A5" w:rsidRDefault="001218E4">
            <w:pPr>
              <w:rPr>
                <w:rFonts w:ascii="Minion Pro" w:hAnsi="Minion Pro"/>
                <w:b/>
              </w:rPr>
            </w:pPr>
            <w:r w:rsidRPr="002D31A5">
              <w:rPr>
                <w:rFonts w:ascii="Minion Pro" w:hAnsi="Minion Pro"/>
                <w:b/>
              </w:rPr>
              <w:t>Investment Income:</w:t>
            </w:r>
          </w:p>
          <w:p w:rsidR="001218E4" w:rsidRPr="002D31A5" w:rsidRDefault="001218E4">
            <w:pPr>
              <w:rPr>
                <w:rFonts w:ascii="Minion Pro" w:hAnsi="Minion Pro"/>
                <w:b/>
              </w:rPr>
            </w:pPr>
          </w:p>
        </w:tc>
        <w:tc>
          <w:tcPr>
            <w:tcW w:w="4788" w:type="dxa"/>
          </w:tcPr>
          <w:p w:rsidR="001218E4" w:rsidRPr="002D31A5" w:rsidRDefault="001218E4">
            <w:pPr>
              <w:rPr>
                <w:rFonts w:ascii="Minion Pro" w:hAnsi="Minion Pro"/>
              </w:rPr>
            </w:pPr>
            <w:r w:rsidRPr="002D31A5">
              <w:rPr>
                <w:rFonts w:ascii="Minion Pro" w:hAnsi="Minion Pro"/>
              </w:rPr>
              <w:t>Each fund shares in the investment income of the portfolio on a pro rata basis.  Income on investments is in the form of interest, dividends and gains or losses from the actual sale of portfolio investments</w:t>
            </w:r>
            <w:r w:rsidR="006A5822" w:rsidRPr="002D31A5">
              <w:rPr>
                <w:rFonts w:ascii="Minion Pro" w:hAnsi="Minion Pro"/>
              </w:rPr>
              <w:t>.</w:t>
            </w:r>
          </w:p>
          <w:p w:rsidR="001218E4" w:rsidRPr="002D31A5" w:rsidRDefault="001218E4">
            <w:pPr>
              <w:rPr>
                <w:rFonts w:ascii="Minion Pro" w:hAnsi="Minion Pro"/>
              </w:rPr>
            </w:pPr>
          </w:p>
        </w:tc>
      </w:tr>
      <w:tr w:rsidR="001218E4" w:rsidRPr="002D31A5">
        <w:tc>
          <w:tcPr>
            <w:tcW w:w="4788" w:type="dxa"/>
          </w:tcPr>
          <w:p w:rsidR="001218E4" w:rsidRPr="002D31A5" w:rsidRDefault="001218E4">
            <w:pPr>
              <w:rPr>
                <w:rFonts w:ascii="Minion Pro" w:hAnsi="Minion Pro"/>
                <w:b/>
              </w:rPr>
            </w:pPr>
            <w:r w:rsidRPr="002D31A5">
              <w:rPr>
                <w:rFonts w:ascii="Minion Pro" w:hAnsi="Minion Pro"/>
                <w:b/>
              </w:rPr>
              <w:t xml:space="preserve">Change </w:t>
            </w:r>
            <w:proofErr w:type="gramStart"/>
            <w:r w:rsidRPr="002D31A5">
              <w:rPr>
                <w:rFonts w:ascii="Minion Pro" w:hAnsi="Minion Pro"/>
                <w:b/>
              </w:rPr>
              <w:t>In</w:t>
            </w:r>
            <w:proofErr w:type="gramEnd"/>
            <w:r w:rsidRPr="002D31A5">
              <w:rPr>
                <w:rFonts w:ascii="Minion Pro" w:hAnsi="Minion Pro"/>
                <w:b/>
              </w:rPr>
              <w:t xml:space="preserve"> Market Value:</w:t>
            </w:r>
          </w:p>
          <w:p w:rsidR="001218E4" w:rsidRPr="002D31A5" w:rsidRDefault="001218E4">
            <w:pPr>
              <w:rPr>
                <w:rFonts w:ascii="Minion Pro" w:hAnsi="Minion Pro"/>
                <w:b/>
              </w:rPr>
            </w:pPr>
          </w:p>
        </w:tc>
        <w:tc>
          <w:tcPr>
            <w:tcW w:w="4788" w:type="dxa"/>
          </w:tcPr>
          <w:p w:rsidR="001218E4" w:rsidRPr="002D31A5" w:rsidRDefault="001218E4">
            <w:pPr>
              <w:rPr>
                <w:rFonts w:ascii="Minion Pro" w:hAnsi="Minion Pro"/>
              </w:rPr>
            </w:pPr>
            <w:r w:rsidRPr="002D31A5">
              <w:rPr>
                <w:rFonts w:ascii="Minion Pro" w:hAnsi="Minion Pro"/>
              </w:rPr>
              <w:t>Reflects fluctuations in the fair market value of portfolio investments.</w:t>
            </w:r>
          </w:p>
          <w:p w:rsidR="001218E4" w:rsidRPr="002D31A5" w:rsidRDefault="001218E4">
            <w:pPr>
              <w:rPr>
                <w:rFonts w:ascii="Minion Pro" w:hAnsi="Minion Pro"/>
              </w:rPr>
            </w:pPr>
          </w:p>
        </w:tc>
      </w:tr>
      <w:tr w:rsidR="001218E4" w:rsidRPr="002D31A5">
        <w:tc>
          <w:tcPr>
            <w:tcW w:w="4788" w:type="dxa"/>
          </w:tcPr>
          <w:p w:rsidR="001218E4" w:rsidRPr="002D31A5" w:rsidRDefault="001218E4">
            <w:pPr>
              <w:rPr>
                <w:rFonts w:ascii="Minion Pro" w:hAnsi="Minion Pro"/>
                <w:b/>
              </w:rPr>
            </w:pPr>
            <w:r w:rsidRPr="002D31A5">
              <w:rPr>
                <w:rFonts w:ascii="Minion Pro" w:hAnsi="Minion Pro"/>
                <w:b/>
              </w:rPr>
              <w:t>Grants:</w:t>
            </w:r>
          </w:p>
          <w:p w:rsidR="001218E4" w:rsidRPr="002D31A5" w:rsidRDefault="001218E4">
            <w:pPr>
              <w:rPr>
                <w:rFonts w:ascii="Minion Pro" w:hAnsi="Minion Pro"/>
                <w:b/>
              </w:rPr>
            </w:pPr>
          </w:p>
        </w:tc>
        <w:tc>
          <w:tcPr>
            <w:tcW w:w="4788" w:type="dxa"/>
          </w:tcPr>
          <w:p w:rsidR="001218E4" w:rsidRPr="002D31A5" w:rsidRDefault="001218E4">
            <w:pPr>
              <w:rPr>
                <w:rFonts w:ascii="Minion Pro" w:hAnsi="Minion Pro"/>
              </w:rPr>
            </w:pPr>
            <w:r w:rsidRPr="002D31A5">
              <w:rPr>
                <w:rFonts w:ascii="Minion Pro" w:hAnsi="Minion Pro"/>
              </w:rPr>
              <w:t xml:space="preserve">Reflects grants made from the </w:t>
            </w:r>
            <w:r w:rsidR="006A5822" w:rsidRPr="002D31A5">
              <w:rPr>
                <w:rFonts w:ascii="Minion Pro" w:hAnsi="Minion Pro"/>
              </w:rPr>
              <w:t>f</w:t>
            </w:r>
            <w:r w:rsidRPr="002D31A5">
              <w:rPr>
                <w:rFonts w:ascii="Minion Pro" w:hAnsi="Minion Pro"/>
              </w:rPr>
              <w:t>und for qualified charitable purposes within the statement period.</w:t>
            </w:r>
          </w:p>
          <w:p w:rsidR="001218E4" w:rsidRPr="002D31A5" w:rsidRDefault="001218E4">
            <w:pPr>
              <w:rPr>
                <w:rFonts w:ascii="Minion Pro" w:hAnsi="Minion Pro"/>
              </w:rPr>
            </w:pPr>
          </w:p>
        </w:tc>
      </w:tr>
      <w:tr w:rsidR="001218E4" w:rsidRPr="002D31A5">
        <w:tc>
          <w:tcPr>
            <w:tcW w:w="4788" w:type="dxa"/>
          </w:tcPr>
          <w:p w:rsidR="001218E4" w:rsidRPr="002D31A5" w:rsidRDefault="001218E4">
            <w:pPr>
              <w:rPr>
                <w:rFonts w:ascii="Minion Pro" w:hAnsi="Minion Pro"/>
                <w:b/>
              </w:rPr>
            </w:pPr>
            <w:r w:rsidRPr="002D31A5">
              <w:rPr>
                <w:rFonts w:ascii="Minion Pro" w:hAnsi="Minion Pro"/>
                <w:b/>
              </w:rPr>
              <w:t>Expenses:</w:t>
            </w:r>
          </w:p>
          <w:p w:rsidR="001218E4" w:rsidRPr="002D31A5" w:rsidRDefault="001218E4">
            <w:pPr>
              <w:rPr>
                <w:rFonts w:ascii="Minion Pro" w:hAnsi="Minion Pro"/>
                <w:b/>
              </w:rPr>
            </w:pPr>
          </w:p>
        </w:tc>
        <w:tc>
          <w:tcPr>
            <w:tcW w:w="4788" w:type="dxa"/>
          </w:tcPr>
          <w:p w:rsidR="001218E4" w:rsidRPr="002D31A5" w:rsidRDefault="001218E4">
            <w:pPr>
              <w:rPr>
                <w:rFonts w:ascii="Minion Pro" w:hAnsi="Minion Pro"/>
              </w:rPr>
            </w:pPr>
            <w:r w:rsidRPr="002D31A5">
              <w:rPr>
                <w:rFonts w:ascii="Minion Pro" w:hAnsi="Minion Pro"/>
              </w:rPr>
              <w:t>Reflects fund related project expenses and occasional entries that do not fit into the categories defined above.</w:t>
            </w:r>
          </w:p>
          <w:p w:rsidR="001218E4" w:rsidRPr="002D31A5" w:rsidRDefault="001218E4">
            <w:pPr>
              <w:rPr>
                <w:rFonts w:ascii="Minion Pro" w:hAnsi="Minion Pro"/>
              </w:rPr>
            </w:pPr>
          </w:p>
        </w:tc>
      </w:tr>
      <w:tr w:rsidR="001218E4" w:rsidRPr="002D31A5">
        <w:tc>
          <w:tcPr>
            <w:tcW w:w="4788" w:type="dxa"/>
          </w:tcPr>
          <w:p w:rsidR="001218E4" w:rsidRPr="002D31A5" w:rsidRDefault="00582B49">
            <w:pPr>
              <w:rPr>
                <w:rFonts w:ascii="Minion Pro" w:hAnsi="Minion Pro"/>
                <w:b/>
              </w:rPr>
            </w:pPr>
            <w:r w:rsidRPr="002D31A5">
              <w:rPr>
                <w:rFonts w:ascii="Minion Pro" w:hAnsi="Minion Pro"/>
                <w:b/>
              </w:rPr>
              <w:t>Support</w:t>
            </w:r>
            <w:r w:rsidR="001218E4" w:rsidRPr="002D31A5">
              <w:rPr>
                <w:rFonts w:ascii="Minion Pro" w:hAnsi="Minion Pro"/>
                <w:b/>
              </w:rPr>
              <w:t xml:space="preserve"> Fees:</w:t>
            </w:r>
          </w:p>
        </w:tc>
        <w:tc>
          <w:tcPr>
            <w:tcW w:w="4788" w:type="dxa"/>
          </w:tcPr>
          <w:p w:rsidR="001218E4" w:rsidRPr="002D31A5" w:rsidRDefault="001218E4">
            <w:pPr>
              <w:rPr>
                <w:rFonts w:ascii="Minion Pro" w:hAnsi="Minion Pro"/>
              </w:rPr>
            </w:pPr>
            <w:r w:rsidRPr="002D31A5">
              <w:rPr>
                <w:rFonts w:ascii="Minion Pro" w:hAnsi="Minion Pro"/>
              </w:rPr>
              <w:t>Fees are calculated on the ending monthly balance and consist of administrative and investment related fees.</w:t>
            </w:r>
          </w:p>
          <w:p w:rsidR="001218E4" w:rsidRPr="002D31A5" w:rsidRDefault="001218E4">
            <w:pPr>
              <w:rPr>
                <w:rFonts w:ascii="Minion Pro" w:hAnsi="Minion Pro"/>
              </w:rPr>
            </w:pPr>
          </w:p>
        </w:tc>
      </w:tr>
      <w:tr w:rsidR="001218E4" w:rsidRPr="002D31A5">
        <w:tc>
          <w:tcPr>
            <w:tcW w:w="4788" w:type="dxa"/>
          </w:tcPr>
          <w:p w:rsidR="001218E4" w:rsidRPr="002D31A5" w:rsidRDefault="001218E4">
            <w:pPr>
              <w:rPr>
                <w:rFonts w:ascii="Minion Pro" w:hAnsi="Minion Pro"/>
                <w:b/>
              </w:rPr>
            </w:pPr>
            <w:r w:rsidRPr="002D31A5">
              <w:rPr>
                <w:rFonts w:ascii="Minion Pro" w:hAnsi="Minion Pro"/>
                <w:b/>
              </w:rPr>
              <w:t>Ending Fund Balance:</w:t>
            </w:r>
          </w:p>
        </w:tc>
        <w:tc>
          <w:tcPr>
            <w:tcW w:w="4788" w:type="dxa"/>
          </w:tcPr>
          <w:p w:rsidR="001218E4" w:rsidRPr="002D31A5" w:rsidRDefault="001218E4">
            <w:pPr>
              <w:rPr>
                <w:rFonts w:ascii="Minion Pro" w:hAnsi="Minion Pro"/>
              </w:rPr>
            </w:pPr>
            <w:r w:rsidRPr="002D31A5">
              <w:rPr>
                <w:rFonts w:ascii="Minion Pro" w:hAnsi="Minion Pro"/>
              </w:rPr>
              <w:t xml:space="preserve">Reflects the ending balance </w:t>
            </w:r>
            <w:r w:rsidR="006A5822" w:rsidRPr="002D31A5">
              <w:rPr>
                <w:rFonts w:ascii="Minion Pro" w:hAnsi="Minion Pro"/>
              </w:rPr>
              <w:t xml:space="preserve">as of the end of the quarter. </w:t>
            </w:r>
          </w:p>
          <w:p w:rsidR="001218E4" w:rsidRPr="002D31A5" w:rsidRDefault="001218E4">
            <w:pPr>
              <w:rPr>
                <w:rFonts w:ascii="Minion Pro" w:hAnsi="Minion Pro"/>
              </w:rPr>
            </w:pPr>
          </w:p>
        </w:tc>
      </w:tr>
      <w:tr w:rsidR="001218E4" w:rsidRPr="002D31A5">
        <w:tc>
          <w:tcPr>
            <w:tcW w:w="4788" w:type="dxa"/>
          </w:tcPr>
          <w:p w:rsidR="001218E4" w:rsidRPr="002D31A5" w:rsidRDefault="001218E4">
            <w:pPr>
              <w:rPr>
                <w:rFonts w:ascii="Minion Pro" w:hAnsi="Minion Pro"/>
                <w:b/>
              </w:rPr>
            </w:pPr>
            <w:r w:rsidRPr="002D31A5">
              <w:rPr>
                <w:rFonts w:ascii="Minion Pro" w:hAnsi="Minion Pro"/>
                <w:b/>
              </w:rPr>
              <w:t>Grant Detail:</w:t>
            </w:r>
          </w:p>
        </w:tc>
        <w:tc>
          <w:tcPr>
            <w:tcW w:w="4788" w:type="dxa"/>
          </w:tcPr>
          <w:p w:rsidR="001218E4" w:rsidRPr="002D31A5" w:rsidRDefault="001218E4">
            <w:pPr>
              <w:rPr>
                <w:rFonts w:ascii="Minion Pro" w:hAnsi="Minion Pro"/>
              </w:rPr>
            </w:pPr>
            <w:r w:rsidRPr="002D31A5">
              <w:rPr>
                <w:rFonts w:ascii="Minion Pro" w:hAnsi="Minion Pro"/>
              </w:rPr>
              <w:t>A detailed listing of grants made during the period</w:t>
            </w:r>
            <w:r w:rsidR="00582B49" w:rsidRPr="002D31A5">
              <w:rPr>
                <w:rFonts w:ascii="Minion Pro" w:hAnsi="Minion Pro"/>
              </w:rPr>
              <w:t xml:space="preserve"> (usually found on second page)</w:t>
            </w:r>
            <w:r w:rsidRPr="002D31A5">
              <w:rPr>
                <w:rFonts w:ascii="Minion Pro" w:hAnsi="Minion Pro"/>
              </w:rPr>
              <w:t>.</w:t>
            </w:r>
          </w:p>
          <w:p w:rsidR="001218E4" w:rsidRPr="002D31A5" w:rsidRDefault="001218E4">
            <w:pPr>
              <w:rPr>
                <w:rFonts w:ascii="Minion Pro" w:hAnsi="Minion Pro"/>
              </w:rPr>
            </w:pPr>
          </w:p>
        </w:tc>
      </w:tr>
      <w:tr w:rsidR="001218E4" w:rsidRPr="002D31A5">
        <w:tc>
          <w:tcPr>
            <w:tcW w:w="4788" w:type="dxa"/>
          </w:tcPr>
          <w:p w:rsidR="001218E4" w:rsidRPr="002D31A5" w:rsidRDefault="001218E4">
            <w:pPr>
              <w:rPr>
                <w:rFonts w:ascii="Minion Pro" w:hAnsi="Minion Pro"/>
                <w:b/>
              </w:rPr>
            </w:pPr>
            <w:r w:rsidRPr="002D31A5">
              <w:rPr>
                <w:rFonts w:ascii="Minion Pro" w:hAnsi="Minion Pro"/>
                <w:b/>
              </w:rPr>
              <w:lastRenderedPageBreak/>
              <w:t>Amount Available for Grantmaking</w:t>
            </w:r>
            <w:r w:rsidR="006A5822" w:rsidRPr="002D31A5">
              <w:rPr>
                <w:rFonts w:ascii="Minion Pro" w:hAnsi="Minion Pro"/>
                <w:b/>
              </w:rPr>
              <w:t>:</w:t>
            </w:r>
          </w:p>
        </w:tc>
        <w:tc>
          <w:tcPr>
            <w:tcW w:w="4788" w:type="dxa"/>
          </w:tcPr>
          <w:p w:rsidR="001218E4" w:rsidRPr="002D31A5" w:rsidRDefault="001218E4">
            <w:pPr>
              <w:rPr>
                <w:rFonts w:ascii="Minion Pro" w:hAnsi="Minion Pro"/>
              </w:rPr>
            </w:pPr>
            <w:r w:rsidRPr="002D31A5">
              <w:rPr>
                <w:rFonts w:ascii="Minion Pro" w:hAnsi="Minion Pro"/>
              </w:rPr>
              <w:t>The amount available for grants for qualified charitable purposes</w:t>
            </w:r>
            <w:r w:rsidR="006A5822" w:rsidRPr="002D31A5">
              <w:rPr>
                <w:rFonts w:ascii="Minion Pro" w:hAnsi="Minion Pro"/>
              </w:rPr>
              <w:t>.</w:t>
            </w:r>
          </w:p>
        </w:tc>
      </w:tr>
    </w:tbl>
    <w:p w:rsidR="001218E4" w:rsidRPr="002D31A5" w:rsidRDefault="001218E4">
      <w:pPr>
        <w:rPr>
          <w:rFonts w:ascii="Minion Pro" w:hAnsi="Minion Pro"/>
        </w:rPr>
      </w:pPr>
    </w:p>
    <w:sectPr w:rsidR="001218E4" w:rsidRPr="002D31A5" w:rsidSect="002D31A5">
      <w:headerReference w:type="default" r:id="rId6"/>
      <w:footerReference w:type="default" r:id="rId7"/>
      <w:pgSz w:w="12240" w:h="15840"/>
      <w:pgMar w:top="225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31A5" w:rsidRDefault="002D31A5" w:rsidP="002D31A5">
      <w:r>
        <w:separator/>
      </w:r>
    </w:p>
  </w:endnote>
  <w:endnote w:type="continuationSeparator" w:id="0">
    <w:p w:rsidR="002D31A5" w:rsidRDefault="002D31A5" w:rsidP="002D31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1A5" w:rsidRDefault="002D31A5">
    <w:pPr>
      <w:pStyle w:val="Footer"/>
    </w:pPr>
    <w:r>
      <w:rPr>
        <w:noProof/>
      </w:rPr>
      <w:drawing>
        <wp:inline distT="0" distB="0" distL="0" distR="0" wp14:anchorId="4652FD62" wp14:editId="4BF58D3C">
          <wp:extent cx="1341120" cy="262255"/>
          <wp:effectExtent l="0" t="0" r="0" b="4445"/>
          <wp:docPr id="20" name="Picture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1120" cy="262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31A5" w:rsidRDefault="002D31A5" w:rsidP="002D31A5">
      <w:r>
        <w:separator/>
      </w:r>
    </w:p>
  </w:footnote>
  <w:footnote w:type="continuationSeparator" w:id="0">
    <w:p w:rsidR="002D31A5" w:rsidRDefault="002D31A5" w:rsidP="002D31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1A5" w:rsidRDefault="002D31A5">
    <w:pPr>
      <w:pStyle w:val="Header"/>
    </w:pPr>
    <w:r>
      <w:rPr>
        <w:noProof/>
      </w:rPr>
      <w:drawing>
        <wp:inline distT="0" distB="0" distL="0" distR="0">
          <wp:extent cx="2185416" cy="822960"/>
          <wp:effectExtent l="0" t="0" r="5715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CF_Main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5416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DE8"/>
    <w:rsid w:val="001218E4"/>
    <w:rsid w:val="001A06C1"/>
    <w:rsid w:val="002D31A5"/>
    <w:rsid w:val="003752C2"/>
    <w:rsid w:val="004B1DE8"/>
    <w:rsid w:val="00582B49"/>
    <w:rsid w:val="006A5822"/>
    <w:rsid w:val="00BA5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5BFA648"/>
  <w15:chartTrackingRefBased/>
  <w15:docId w15:val="{3266072F-47C8-4A74-80CB-19E9713FF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D31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D31A5"/>
    <w:rPr>
      <w:sz w:val="24"/>
      <w:szCs w:val="24"/>
    </w:rPr>
  </w:style>
  <w:style w:type="paragraph" w:styleId="Footer">
    <w:name w:val="footer"/>
    <w:basedOn w:val="Normal"/>
    <w:link w:val="FooterChar"/>
    <w:rsid w:val="002D31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2D31A5"/>
    <w:rPr>
      <w:sz w:val="24"/>
      <w:szCs w:val="24"/>
    </w:rPr>
  </w:style>
  <w:style w:type="paragraph" w:styleId="BalloonText">
    <w:name w:val="Balloon Text"/>
    <w:basedOn w:val="Normal"/>
    <w:link w:val="BalloonTextChar"/>
    <w:rsid w:val="001A06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A06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174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READ YOUR FUND STATEMENT</vt:lpstr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READ YOUR FUND STATEMENT</dc:title>
  <dc:subject/>
  <dc:creator>fjames</dc:creator>
  <cp:keywords/>
  <dc:description/>
  <cp:lastModifiedBy>Abigail Darlington</cp:lastModifiedBy>
  <cp:revision>3</cp:revision>
  <cp:lastPrinted>2004-09-08T17:47:00Z</cp:lastPrinted>
  <dcterms:created xsi:type="dcterms:W3CDTF">2019-07-16T21:35:00Z</dcterms:created>
  <dcterms:modified xsi:type="dcterms:W3CDTF">2019-07-30T21:26:00Z</dcterms:modified>
</cp:coreProperties>
</file>